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CC99EE" w14:textId="77777777" w:rsidR="00621DB0" w:rsidRDefault="00FE3534">
      <w:pPr>
        <w:pStyle w:val="Body"/>
        <w:jc w:val="center"/>
        <w:rPr>
          <w:b/>
          <w:bCs/>
        </w:rPr>
      </w:pPr>
      <w:r>
        <w:rPr>
          <w:b/>
          <w:bCs/>
        </w:rPr>
        <w:t>OFFSHORE WIND FARM PAGE</w:t>
      </w:r>
    </w:p>
    <w:p w14:paraId="5A106FCC" w14:textId="77777777" w:rsidR="00621DB0" w:rsidRDefault="00621DB0">
      <w:pPr>
        <w:pStyle w:val="Body"/>
        <w:rPr>
          <w:b/>
          <w:bCs/>
          <w:color w:val="EE220C"/>
        </w:rPr>
      </w:pPr>
    </w:p>
    <w:p w14:paraId="439DD7E6" w14:textId="77777777" w:rsidR="00621DB0" w:rsidRDefault="00621DB0">
      <w:pPr>
        <w:pStyle w:val="Body"/>
        <w:rPr>
          <w:b/>
          <w:bCs/>
          <w:color w:val="EE220C"/>
        </w:rPr>
      </w:pPr>
    </w:p>
    <w:p w14:paraId="197076E3" w14:textId="77777777" w:rsidR="00621DB0" w:rsidRDefault="00FE3534">
      <w:pPr>
        <w:pStyle w:val="Body"/>
        <w:rPr>
          <w:b/>
          <w:bCs/>
          <w:color w:val="EE220C"/>
        </w:rPr>
      </w:pPr>
      <w:r>
        <w:rPr>
          <w:i/>
          <w:iCs/>
          <w:color w:val="EE220C"/>
        </w:rPr>
        <w:t>[Image for banner attached - File name Offshore Wind Farm Page Banner]</w:t>
      </w:r>
    </w:p>
    <w:p w14:paraId="77CF37D0" w14:textId="77777777" w:rsidR="00621DB0" w:rsidRDefault="00621DB0">
      <w:pPr>
        <w:pStyle w:val="Body"/>
        <w:rPr>
          <w:b/>
          <w:bCs/>
        </w:rPr>
      </w:pPr>
    </w:p>
    <w:p w14:paraId="639D1169" w14:textId="77777777" w:rsidR="00621DB0" w:rsidRDefault="00621DB0">
      <w:pPr>
        <w:pStyle w:val="Body"/>
        <w:rPr>
          <w:b/>
          <w:bCs/>
        </w:rPr>
      </w:pPr>
    </w:p>
    <w:p w14:paraId="1BB1C3E3" w14:textId="77777777" w:rsidR="00621DB0" w:rsidRDefault="00FE3534">
      <w:pPr>
        <w:pStyle w:val="Body"/>
        <w:rPr>
          <w:i/>
          <w:iCs/>
          <w:color w:val="EE220C"/>
        </w:rPr>
      </w:pPr>
      <w:r>
        <w:rPr>
          <w:i/>
          <w:iCs/>
          <w:color w:val="EE220C"/>
        </w:rPr>
        <w:t>[</w:t>
      </w:r>
      <w:r>
        <w:rPr>
          <w:i/>
          <w:iCs/>
          <w:color w:val="EE220C"/>
          <w:lang w:val="de-DE"/>
        </w:rPr>
        <w:t>Page Name</w:t>
      </w:r>
      <w:r>
        <w:rPr>
          <w:i/>
          <w:iCs/>
          <w:color w:val="EE220C"/>
        </w:rPr>
        <w:t xml:space="preserve">] </w:t>
      </w:r>
    </w:p>
    <w:p w14:paraId="0DB48DAC" w14:textId="77777777" w:rsidR="00621DB0" w:rsidRDefault="00FE3534">
      <w:pPr>
        <w:pStyle w:val="Body"/>
        <w:rPr>
          <w:b/>
          <w:bCs/>
        </w:rPr>
      </w:pPr>
      <w:r>
        <w:rPr>
          <w:b/>
          <w:bCs/>
        </w:rPr>
        <w:t>Offshore Wind Farm Transportation Solutions</w:t>
      </w:r>
    </w:p>
    <w:p w14:paraId="62ABA76B" w14:textId="77777777" w:rsidR="00621DB0" w:rsidRDefault="00621DB0">
      <w:pPr>
        <w:pStyle w:val="Body"/>
      </w:pPr>
    </w:p>
    <w:p w14:paraId="6E42ACF4" w14:textId="77777777" w:rsidR="00621DB0" w:rsidRDefault="00FE3534">
      <w:pPr>
        <w:pStyle w:val="Body"/>
        <w:rPr>
          <w:i/>
          <w:iCs/>
          <w:color w:val="EE220C"/>
        </w:rPr>
      </w:pPr>
      <w:r>
        <w:rPr>
          <w:i/>
          <w:iCs/>
          <w:color w:val="EE220C"/>
        </w:rPr>
        <w:t>[Text over banner]</w:t>
      </w:r>
    </w:p>
    <w:p w14:paraId="0EF1FADD" w14:textId="77777777" w:rsidR="00621DB0" w:rsidRDefault="00FE3534">
      <w:pPr>
        <w:pStyle w:val="Body"/>
      </w:pPr>
      <w:r>
        <w:t xml:space="preserve">Bringing efficiency and sustainability to the offshore wind farm transportation market </w:t>
      </w:r>
    </w:p>
    <w:p w14:paraId="7431AB40" w14:textId="77777777" w:rsidR="00621DB0" w:rsidRDefault="00621DB0">
      <w:pPr>
        <w:pStyle w:val="Body"/>
      </w:pPr>
    </w:p>
    <w:p w14:paraId="3083B495" w14:textId="77777777" w:rsidR="00621DB0" w:rsidRDefault="00621DB0">
      <w:pPr>
        <w:pStyle w:val="Body"/>
      </w:pPr>
    </w:p>
    <w:p w14:paraId="47B37532" w14:textId="77777777" w:rsidR="00621DB0" w:rsidRDefault="00FE3534">
      <w:pPr>
        <w:pStyle w:val="Body"/>
        <w:rPr>
          <w:i/>
          <w:iCs/>
          <w:color w:val="EE220C"/>
        </w:rPr>
      </w:pPr>
      <w:r>
        <w:rPr>
          <w:i/>
          <w:iCs/>
          <w:color w:val="EE220C"/>
        </w:rPr>
        <w:t>[Intro below banner]</w:t>
      </w:r>
    </w:p>
    <w:p w14:paraId="4AA3DA6D" w14:textId="77777777" w:rsidR="00621DB0" w:rsidRDefault="00621DB0">
      <w:pPr>
        <w:pStyle w:val="Body"/>
        <w:rPr>
          <w:i/>
          <w:iCs/>
        </w:rPr>
      </w:pPr>
    </w:p>
    <w:p w14:paraId="0AFF6A95" w14:textId="08AF9367" w:rsidR="00621DB0" w:rsidRDefault="00FE3534">
      <w:pPr>
        <w:pStyle w:val="Body"/>
        <w:rPr>
          <w:i/>
          <w:iCs/>
        </w:rPr>
      </w:pPr>
      <w:r>
        <w:t>Green Shipping Line has launched a multi-year vessel building program of an offs</w:t>
      </w:r>
      <w:r>
        <w:t xml:space="preserve">hore wind farm supply vessel named “The Eleanor” to support the United States’ growing offshore wind farm market which has the capacity of generating double </w:t>
      </w:r>
      <w:r>
        <w:rPr>
          <w:lang w:val="fr-FR"/>
        </w:rPr>
        <w:t>our nation</w:t>
      </w:r>
      <w:r>
        <w:t>’s current electricity. The Eleanor has undergone extensive testing with Voith propuls</w:t>
      </w:r>
      <w:r>
        <w:t>ion to determine its ability to carry offshore wind farm equipment safely, while minimizing roll and maximizing stability.</w:t>
      </w:r>
    </w:p>
    <w:p w14:paraId="03A88796" w14:textId="77777777" w:rsidR="00621DB0" w:rsidRDefault="00621DB0">
      <w:pPr>
        <w:pStyle w:val="Body"/>
        <w:rPr>
          <w:i/>
          <w:iCs/>
        </w:rPr>
      </w:pPr>
      <w:bookmarkStart w:id="0" w:name="_GoBack"/>
      <w:bookmarkEnd w:id="0"/>
    </w:p>
    <w:p w14:paraId="73663478" w14:textId="77777777" w:rsidR="00621DB0" w:rsidRDefault="00621DB0">
      <w:pPr>
        <w:pStyle w:val="Body"/>
        <w:rPr>
          <w:i/>
          <w:iCs/>
        </w:rPr>
      </w:pPr>
    </w:p>
    <w:p w14:paraId="32F7DB87" w14:textId="77777777" w:rsidR="00621DB0" w:rsidRDefault="00FE3534">
      <w:pPr>
        <w:pStyle w:val="Body"/>
        <w:rPr>
          <w:b/>
          <w:bCs/>
        </w:rPr>
      </w:pPr>
      <w:r>
        <w:rPr>
          <w:b/>
          <w:bCs/>
        </w:rPr>
        <w:t>The Opportunity</w:t>
      </w:r>
    </w:p>
    <w:p w14:paraId="69AD8E4D" w14:textId="77777777" w:rsidR="00621DB0" w:rsidRDefault="00FE3534">
      <w:pPr>
        <w:pStyle w:val="Body"/>
      </w:pPr>
      <w:r>
        <w:t xml:space="preserve">The U.S. has an expansive offshore wind energy resource. This industry will continue to take off in the years </w:t>
      </w:r>
      <w:r>
        <w:t>ahead, bringing with it a new and prosperous American industry.</w:t>
      </w:r>
    </w:p>
    <w:p w14:paraId="42390C05" w14:textId="77777777" w:rsidR="00621DB0" w:rsidRDefault="00621DB0">
      <w:pPr>
        <w:pStyle w:val="Body"/>
      </w:pPr>
    </w:p>
    <w:p w14:paraId="218EF2CF" w14:textId="77777777" w:rsidR="00621DB0" w:rsidRDefault="00FE3534">
      <w:pPr>
        <w:pStyle w:val="Body"/>
        <w:ind w:left="720"/>
        <w:rPr>
          <w:b/>
          <w:bCs/>
        </w:rPr>
      </w:pPr>
      <w:r>
        <w:rPr>
          <w:b/>
          <w:bCs/>
        </w:rPr>
        <w:t xml:space="preserve">2,000 GW generated </w:t>
      </w:r>
      <w:r>
        <w:rPr>
          <w:i/>
          <w:iCs/>
          <w:color w:val="EE220C"/>
        </w:rPr>
        <w:t>[make number bold, like a statistic]</w:t>
      </w:r>
    </w:p>
    <w:p w14:paraId="0405C49F" w14:textId="77777777" w:rsidR="00621DB0" w:rsidRDefault="00FE3534">
      <w:pPr>
        <w:pStyle w:val="Body"/>
        <w:ind w:left="720"/>
      </w:pPr>
      <w:r>
        <w:t>The U.S.</w:t>
      </w:r>
      <w:r>
        <w:t xml:space="preserve"> has an expansive offshore wind energy resource with the potential of generating more than 2,000 gigawatts (GW), nearly double our nation’s current electricity use.</w:t>
      </w:r>
    </w:p>
    <w:p w14:paraId="6C54BDEF" w14:textId="77777777" w:rsidR="00621DB0" w:rsidRDefault="00621DB0">
      <w:pPr>
        <w:pStyle w:val="Body"/>
        <w:ind w:left="720"/>
        <w:rPr>
          <w:b/>
          <w:bCs/>
        </w:rPr>
      </w:pPr>
    </w:p>
    <w:p w14:paraId="0A07602E" w14:textId="77777777" w:rsidR="00621DB0" w:rsidRDefault="00FE3534">
      <w:pPr>
        <w:pStyle w:val="Body"/>
        <w:ind w:left="720"/>
        <w:rPr>
          <w:b/>
          <w:bCs/>
        </w:rPr>
      </w:pPr>
      <w:r>
        <w:rPr>
          <w:b/>
          <w:bCs/>
        </w:rPr>
        <w:t xml:space="preserve">83,000 jobs created </w:t>
      </w:r>
      <w:r>
        <w:rPr>
          <w:i/>
          <w:iCs/>
          <w:color w:val="EE220C"/>
        </w:rPr>
        <w:t>[make number bold, like a statistic]</w:t>
      </w:r>
    </w:p>
    <w:p w14:paraId="58017CFB" w14:textId="77777777" w:rsidR="00621DB0" w:rsidRDefault="00FE3534">
      <w:pPr>
        <w:pStyle w:val="Body"/>
        <w:ind w:left="720"/>
      </w:pPr>
      <w:r>
        <w:t>By 2030, the industry could creat</w:t>
      </w:r>
      <w:r>
        <w:t>e 83,000 jobs in the U.S. and deliver large amounts of clean and reliable energy to our country’s largest cities.</w:t>
      </w:r>
    </w:p>
    <w:p w14:paraId="4C2492D5" w14:textId="77777777" w:rsidR="00621DB0" w:rsidRDefault="00621DB0">
      <w:pPr>
        <w:pStyle w:val="Body"/>
        <w:ind w:left="720"/>
      </w:pPr>
    </w:p>
    <w:p w14:paraId="3221D391" w14:textId="77777777" w:rsidR="00621DB0" w:rsidRDefault="00FE3534">
      <w:pPr>
        <w:pStyle w:val="Body"/>
        <w:ind w:left="720"/>
        <w:rPr>
          <w:b/>
          <w:bCs/>
        </w:rPr>
      </w:pPr>
      <w:r>
        <w:rPr>
          <w:b/>
          <w:bCs/>
        </w:rPr>
        <w:t xml:space="preserve">5,000 MW growth </w:t>
      </w:r>
      <w:r>
        <w:rPr>
          <w:i/>
          <w:iCs/>
          <w:color w:val="EE220C"/>
        </w:rPr>
        <w:t>[make number bold, like a statistic]</w:t>
      </w:r>
    </w:p>
    <w:p w14:paraId="56BE2183" w14:textId="77777777" w:rsidR="00621DB0" w:rsidRDefault="00FE3534">
      <w:pPr>
        <w:pStyle w:val="Body"/>
        <w:ind w:left="720"/>
      </w:pPr>
      <w:r>
        <w:t>By 2024, U.S. offshore installed wind capacity will grow from 30 MW to 5,000 MW.</w:t>
      </w:r>
    </w:p>
    <w:p w14:paraId="57189580" w14:textId="77777777" w:rsidR="00621DB0" w:rsidRDefault="00621DB0">
      <w:pPr>
        <w:pStyle w:val="Body"/>
        <w:ind w:left="720"/>
      </w:pPr>
    </w:p>
    <w:p w14:paraId="652C3374" w14:textId="77777777" w:rsidR="00621DB0" w:rsidRDefault="00FE3534">
      <w:pPr>
        <w:pStyle w:val="Body"/>
        <w:ind w:left="720"/>
        <w:rPr>
          <w:b/>
          <w:bCs/>
        </w:rPr>
      </w:pPr>
      <w:r>
        <w:rPr>
          <w:b/>
          <w:bCs/>
        </w:rPr>
        <w:t>41 BOE</w:t>
      </w:r>
      <w:r>
        <w:rPr>
          <w:b/>
          <w:bCs/>
        </w:rPr>
        <w:t xml:space="preserve">M wind energy areas </w:t>
      </w:r>
      <w:r>
        <w:rPr>
          <w:i/>
          <w:iCs/>
          <w:color w:val="EE220C"/>
        </w:rPr>
        <w:t>[make number bold, like a statistic]</w:t>
      </w:r>
    </w:p>
    <w:p w14:paraId="6BBECED1" w14:textId="77777777" w:rsidR="00621DB0" w:rsidRDefault="00FE3534">
      <w:pPr>
        <w:pStyle w:val="Body"/>
        <w:ind w:left="720"/>
      </w:pPr>
      <w:r>
        <w:t>Currently, U.S. waters are home to 41 BOEM wind energy areas.</w:t>
      </w:r>
    </w:p>
    <w:p w14:paraId="1211146D" w14:textId="77777777" w:rsidR="00621DB0" w:rsidRDefault="00621DB0">
      <w:pPr>
        <w:pStyle w:val="Body"/>
      </w:pPr>
    </w:p>
    <w:p w14:paraId="34494DAD" w14:textId="77777777" w:rsidR="00621DB0" w:rsidRDefault="00FE3534">
      <w:pPr>
        <w:pStyle w:val="Body"/>
        <w:ind w:left="720"/>
        <w:rPr>
          <w:b/>
          <w:bCs/>
        </w:rPr>
      </w:pPr>
      <w:r>
        <w:rPr>
          <w:b/>
          <w:bCs/>
        </w:rPr>
        <w:t xml:space="preserve">15 active leases = </w:t>
      </w:r>
      <w:r>
        <w:rPr>
          <w:b/>
          <w:bCs/>
        </w:rPr>
        <w:t xml:space="preserve">25 </w:t>
      </w:r>
      <w:r>
        <w:rPr>
          <w:b/>
          <w:bCs/>
        </w:rPr>
        <w:t xml:space="preserve">GW </w:t>
      </w:r>
      <w:r>
        <w:rPr>
          <w:i/>
          <w:iCs/>
          <w:color w:val="EE220C"/>
        </w:rPr>
        <w:t>[make number bold, like a statistic]</w:t>
      </w:r>
    </w:p>
    <w:p w14:paraId="7B35A289" w14:textId="77777777" w:rsidR="00621DB0" w:rsidRDefault="00FE3534">
      <w:pPr>
        <w:pStyle w:val="Body"/>
        <w:ind w:left="720"/>
      </w:pPr>
      <w:r>
        <w:t>There are currently 15 active commercial leases for offshore wind farm dev</w:t>
      </w:r>
      <w:r>
        <w:t xml:space="preserve">elopment in the U.S., that if fully built, could support approximately 25 gigawatts of offshore wind capacity. </w:t>
      </w:r>
    </w:p>
    <w:p w14:paraId="53A966EB" w14:textId="77777777" w:rsidR="00621DB0" w:rsidRDefault="00621DB0">
      <w:pPr>
        <w:pStyle w:val="Body"/>
      </w:pPr>
    </w:p>
    <w:p w14:paraId="24DE16AC" w14:textId="77777777" w:rsidR="00621DB0" w:rsidRDefault="00621DB0">
      <w:pPr>
        <w:pStyle w:val="Body"/>
        <w:ind w:left="720"/>
      </w:pPr>
    </w:p>
    <w:p w14:paraId="77187B07" w14:textId="77777777" w:rsidR="00621DB0" w:rsidRDefault="00621DB0">
      <w:pPr>
        <w:pStyle w:val="Body"/>
        <w:ind w:left="720"/>
      </w:pPr>
    </w:p>
    <w:p w14:paraId="0134C4BE" w14:textId="77777777" w:rsidR="00621DB0" w:rsidRDefault="00621DB0">
      <w:pPr>
        <w:pStyle w:val="Body"/>
        <w:rPr>
          <w:i/>
          <w:iCs/>
        </w:rPr>
      </w:pPr>
    </w:p>
    <w:p w14:paraId="606C509D" w14:textId="77777777" w:rsidR="00621DB0" w:rsidRDefault="00621DB0">
      <w:pPr>
        <w:pStyle w:val="Body"/>
        <w:rPr>
          <w:i/>
          <w:iCs/>
          <w:color w:val="EE220C"/>
        </w:rPr>
      </w:pPr>
    </w:p>
    <w:p w14:paraId="365D7B97" w14:textId="77777777" w:rsidR="00621DB0" w:rsidRDefault="00FE3534">
      <w:pPr>
        <w:pStyle w:val="Body"/>
        <w:rPr>
          <w:b/>
          <w:bCs/>
        </w:rPr>
      </w:pPr>
      <w:r>
        <w:rPr>
          <w:b/>
          <w:bCs/>
        </w:rPr>
        <w:t>The Need</w:t>
      </w:r>
    </w:p>
    <w:p w14:paraId="3B5B2C05" w14:textId="77777777" w:rsidR="00621DB0" w:rsidRDefault="00FE3534">
      <w:pPr>
        <w:pStyle w:val="Body"/>
      </w:pPr>
      <w:r>
        <w:t>The U.S.A’s growing offshore wind farm market lacks a WTG transportation model that reduces costs, minimizes risk and liability, a</w:t>
      </w:r>
      <w:r>
        <w:t>nd increases efficiency. Currently, there is no Jones Act-compliant vessel that can transport all WTG components on the same vessel in a single trip.</w:t>
      </w:r>
    </w:p>
    <w:p w14:paraId="33B47F54" w14:textId="77777777" w:rsidR="00621DB0" w:rsidRDefault="00621DB0">
      <w:pPr>
        <w:pStyle w:val="Body"/>
      </w:pPr>
    </w:p>
    <w:p w14:paraId="2E85863E" w14:textId="77777777" w:rsidR="00621DB0" w:rsidRDefault="00FE3534">
      <w:pPr>
        <w:pStyle w:val="Body"/>
        <w:rPr>
          <w:b/>
          <w:bCs/>
        </w:rPr>
      </w:pPr>
      <w:r>
        <w:rPr>
          <w:b/>
          <w:bCs/>
        </w:rPr>
        <w:t>The Solution</w:t>
      </w:r>
    </w:p>
    <w:p w14:paraId="537BD25D" w14:textId="77777777" w:rsidR="00621DB0" w:rsidRDefault="00FE3534">
      <w:pPr>
        <w:pStyle w:val="Body"/>
      </w:pPr>
      <w:r>
        <w:t>GSL has launched a multi-year vessel building program of an offshore wind farm supply vessel</w:t>
      </w:r>
      <w:r>
        <w:t xml:space="preserve"> named “The Eleanor”. GSL’s vessel concept can be used to constantly feeder all the components of a wind tower to the WTG installation vessel in a single trip and half the time. </w:t>
      </w:r>
    </w:p>
    <w:p w14:paraId="50420B75" w14:textId="77777777" w:rsidR="00621DB0" w:rsidRDefault="00621DB0">
      <w:pPr>
        <w:pStyle w:val="Body"/>
      </w:pPr>
    </w:p>
    <w:p w14:paraId="10BE60E6" w14:textId="77777777" w:rsidR="00621DB0" w:rsidRDefault="00FE3534">
      <w:pPr>
        <w:pStyle w:val="Body"/>
        <w:ind w:left="720"/>
        <w:rPr>
          <w:b/>
          <w:bCs/>
        </w:rPr>
      </w:pPr>
      <w:r>
        <w:rPr>
          <w:b/>
          <w:bCs/>
        </w:rPr>
        <w:t>The Eleanor provides the following unique benefits:</w:t>
      </w:r>
    </w:p>
    <w:p w14:paraId="7297FF6A" w14:textId="77777777" w:rsidR="00621DB0" w:rsidRDefault="00621DB0">
      <w:pPr>
        <w:pStyle w:val="Body"/>
        <w:ind w:left="720"/>
      </w:pPr>
    </w:p>
    <w:p w14:paraId="4C2E77A0" w14:textId="77777777" w:rsidR="00621DB0" w:rsidRDefault="00FE3534">
      <w:pPr>
        <w:pStyle w:val="Body"/>
        <w:ind w:left="900"/>
      </w:pPr>
      <w:r>
        <w:rPr>
          <w:i/>
          <w:iCs/>
          <w:color w:val="EE220C"/>
        </w:rPr>
        <w:t>[Icon of efficiency]</w:t>
      </w:r>
    </w:p>
    <w:p w14:paraId="2DB0012E" w14:textId="77777777" w:rsidR="00621DB0" w:rsidRDefault="00FE3534">
      <w:pPr>
        <w:pStyle w:val="Body"/>
        <w:ind w:left="900"/>
        <w:rPr>
          <w:b/>
          <w:bCs/>
        </w:rPr>
      </w:pPr>
      <w:r>
        <w:rPr>
          <w:b/>
          <w:bCs/>
        </w:rPr>
        <w:t>50% efficiency increase</w:t>
      </w:r>
    </w:p>
    <w:p w14:paraId="542A0333" w14:textId="77777777" w:rsidR="00621DB0" w:rsidRDefault="00FE3534">
      <w:pPr>
        <w:pStyle w:val="Body"/>
        <w:ind w:left="900"/>
      </w:pPr>
      <w:r>
        <w:t>Multi-purpose design and dimensions allow for the transportation of all WTG components on the same vessel in a single trip.</w:t>
      </w:r>
    </w:p>
    <w:p w14:paraId="6AC98BEC" w14:textId="77777777" w:rsidR="00621DB0" w:rsidRDefault="00621DB0">
      <w:pPr>
        <w:pStyle w:val="Body"/>
        <w:ind w:left="900"/>
      </w:pPr>
    </w:p>
    <w:p w14:paraId="5109D91D" w14:textId="77777777" w:rsidR="00621DB0" w:rsidRDefault="00FE3534">
      <w:pPr>
        <w:pStyle w:val="Body"/>
        <w:ind w:left="900"/>
        <w:rPr>
          <w:b/>
          <w:bCs/>
        </w:rPr>
      </w:pPr>
      <w:r>
        <w:rPr>
          <w:i/>
          <w:iCs/>
          <w:color w:val="EE220C"/>
        </w:rPr>
        <w:t>[Icon of Jack rig]</w:t>
      </w:r>
    </w:p>
    <w:p w14:paraId="01DB1B76" w14:textId="77777777" w:rsidR="00621DB0" w:rsidRDefault="00FE3534">
      <w:pPr>
        <w:pStyle w:val="Body"/>
        <w:ind w:left="900"/>
        <w:rPr>
          <w:b/>
          <w:bCs/>
          <w:i/>
          <w:iCs/>
          <w:color w:val="EE220C"/>
        </w:rPr>
      </w:pPr>
      <w:r>
        <w:rPr>
          <w:b/>
          <w:bCs/>
          <w:lang w:val="de-DE"/>
        </w:rPr>
        <w:t>Voith Schneider Propulsion (VSP) technology</w:t>
      </w:r>
    </w:p>
    <w:p w14:paraId="4DB91CE3" w14:textId="77777777" w:rsidR="00621DB0" w:rsidRDefault="00FE3534">
      <w:pPr>
        <w:pStyle w:val="Body"/>
        <w:ind w:left="900"/>
      </w:pPr>
      <w:r>
        <w:t xml:space="preserve">Increase vessel stability and minimize Jack </w:t>
      </w:r>
      <w:r>
        <w:t>Rig liability.</w:t>
      </w:r>
    </w:p>
    <w:p w14:paraId="519611F3" w14:textId="77777777" w:rsidR="00621DB0" w:rsidRDefault="00621DB0">
      <w:pPr>
        <w:pStyle w:val="Body"/>
        <w:ind w:left="900"/>
      </w:pPr>
    </w:p>
    <w:p w14:paraId="053B6DD3" w14:textId="77777777" w:rsidR="00621DB0" w:rsidRDefault="00FE3534">
      <w:pPr>
        <w:pStyle w:val="Body"/>
        <w:ind w:left="900"/>
      </w:pPr>
      <w:r>
        <w:rPr>
          <w:i/>
          <w:iCs/>
          <w:color w:val="EE220C"/>
        </w:rPr>
        <w:t>[Icon of code or computer]</w:t>
      </w:r>
    </w:p>
    <w:p w14:paraId="53F0E342" w14:textId="77777777" w:rsidR="00621DB0" w:rsidRDefault="00FE3534">
      <w:pPr>
        <w:pStyle w:val="Body"/>
        <w:ind w:left="900"/>
        <w:rPr>
          <w:b/>
          <w:bCs/>
        </w:rPr>
      </w:pPr>
      <w:r>
        <w:rPr>
          <w:b/>
          <w:bCs/>
        </w:rPr>
        <w:t xml:space="preserve">Dynamic Propulsion (DP2) </w:t>
      </w:r>
    </w:p>
    <w:p w14:paraId="5B4B503D" w14:textId="77777777" w:rsidR="00621DB0" w:rsidRDefault="00FE3534">
      <w:pPr>
        <w:pStyle w:val="Body"/>
        <w:ind w:left="900"/>
      </w:pPr>
      <w:r>
        <w:t xml:space="preserve">This innovative computer system locks the vessel within a radius of XX miles of programmed coordinates. </w:t>
      </w:r>
    </w:p>
    <w:p w14:paraId="73521843" w14:textId="77777777" w:rsidR="00621DB0" w:rsidRDefault="00621DB0">
      <w:pPr>
        <w:pStyle w:val="Body"/>
      </w:pPr>
    </w:p>
    <w:p w14:paraId="2F79B5F5" w14:textId="77777777" w:rsidR="00621DB0" w:rsidRDefault="00FE3534">
      <w:pPr>
        <w:pStyle w:val="Body"/>
        <w:ind w:left="720"/>
        <w:rPr>
          <w:i/>
          <w:iCs/>
          <w:color w:val="EE220C"/>
        </w:rPr>
      </w:pPr>
      <w:r>
        <w:rPr>
          <w:i/>
          <w:iCs/>
          <w:color w:val="EE220C"/>
        </w:rPr>
        <w:t>[Button to Download The Eleanor specs]</w:t>
      </w:r>
    </w:p>
    <w:p w14:paraId="6B4635F8" w14:textId="77777777" w:rsidR="00621DB0" w:rsidRDefault="00621DB0">
      <w:pPr>
        <w:pStyle w:val="Body"/>
      </w:pPr>
    </w:p>
    <w:p w14:paraId="7F914D3F" w14:textId="77777777" w:rsidR="00621DB0" w:rsidRDefault="00FE3534">
      <w:pPr>
        <w:pStyle w:val="Body"/>
        <w:rPr>
          <w:b/>
          <w:bCs/>
        </w:rPr>
      </w:pPr>
      <w:r>
        <w:rPr>
          <w:b/>
          <w:bCs/>
        </w:rPr>
        <w:t>Proven Success</w:t>
      </w:r>
    </w:p>
    <w:p w14:paraId="044D684B" w14:textId="3489B969" w:rsidR="00621DB0" w:rsidRDefault="00FE3534">
      <w:pPr>
        <w:pStyle w:val="Body"/>
      </w:pPr>
      <w:r>
        <w:t>This method of offshore wi</w:t>
      </w:r>
      <w:r>
        <w:t xml:space="preserve">nd farm transportation has already transformed the European WTG transportation industry. That is why GSL has partnered with KONGSTEIN, a </w:t>
      </w:r>
      <w:r w:rsidR="00B8399A">
        <w:t>E</w:t>
      </w:r>
      <w:r>
        <w:t>uropean leader in the offshore renewables sector and the Maritime Industry. This union combines the best of KONGSTEIN—</w:t>
      </w:r>
      <w:r>
        <w:t>Norwegian innovative culture with maritime and logistics competences along with German focus on details and efficiency, with GSL—American ingenuity and know-how to provide quality services for sustainable solutions.</w:t>
      </w:r>
    </w:p>
    <w:p w14:paraId="28A6C935" w14:textId="77777777" w:rsidR="00621DB0" w:rsidRDefault="00621DB0">
      <w:pPr>
        <w:pStyle w:val="Body"/>
        <w:ind w:left="720"/>
      </w:pPr>
    </w:p>
    <w:p w14:paraId="2181C66E" w14:textId="77777777" w:rsidR="00621DB0" w:rsidRDefault="00FE3534">
      <w:pPr>
        <w:pStyle w:val="Body"/>
        <w:ind w:left="720"/>
      </w:pPr>
      <w:r>
        <w:rPr>
          <w:i/>
          <w:iCs/>
          <w:color w:val="EE220C"/>
        </w:rPr>
        <w:t xml:space="preserve">[KONGSTEIN LOGO] </w:t>
      </w:r>
      <w:r>
        <w:t xml:space="preserve">+ </w:t>
      </w:r>
      <w:r>
        <w:rPr>
          <w:i/>
          <w:iCs/>
          <w:color w:val="EE220C"/>
        </w:rPr>
        <w:t>[GSL LOGO]</w:t>
      </w:r>
    </w:p>
    <w:p w14:paraId="0AA62B14" w14:textId="77777777" w:rsidR="00621DB0" w:rsidRDefault="00621DB0">
      <w:pPr>
        <w:pStyle w:val="Body"/>
      </w:pPr>
    </w:p>
    <w:p w14:paraId="23CF4BD3" w14:textId="77777777" w:rsidR="00621DB0" w:rsidRDefault="00FE3534">
      <w:pPr>
        <w:pStyle w:val="Body"/>
      </w:pPr>
      <w:r>
        <w:t>________</w:t>
      </w:r>
    </w:p>
    <w:p w14:paraId="629CA1E9" w14:textId="77777777" w:rsidR="00621DB0" w:rsidRDefault="00621DB0">
      <w:pPr>
        <w:pStyle w:val="Body"/>
        <w:rPr>
          <w:i/>
          <w:iCs/>
        </w:rPr>
      </w:pPr>
    </w:p>
    <w:p w14:paraId="2DFC53B1" w14:textId="77777777" w:rsidR="00621DB0" w:rsidRDefault="00FE3534">
      <w:pPr>
        <w:pStyle w:val="Body"/>
      </w:pPr>
      <w:r>
        <w:rPr>
          <w:i/>
          <w:iCs/>
          <w:color w:val="EE220C"/>
        </w:rPr>
        <w:t>[SIDE-BAR: Use sign-up form from Investors page]</w:t>
      </w:r>
    </w:p>
    <w:sectPr w:rsidR="00621DB0">
      <w:headerReference w:type="default" r:id="rId6"/>
      <w:foot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CDEDE2" w14:textId="77777777" w:rsidR="00FE3534" w:rsidRDefault="00FE3534">
      <w:r>
        <w:separator/>
      </w:r>
    </w:p>
  </w:endnote>
  <w:endnote w:type="continuationSeparator" w:id="0">
    <w:p w14:paraId="0312A9B4" w14:textId="77777777" w:rsidR="00FE3534" w:rsidRDefault="00FE3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FF4A7" w14:textId="77777777" w:rsidR="00621DB0" w:rsidRDefault="00621DB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8AC1B8" w14:textId="77777777" w:rsidR="00FE3534" w:rsidRDefault="00FE3534">
      <w:r>
        <w:separator/>
      </w:r>
    </w:p>
  </w:footnote>
  <w:footnote w:type="continuationSeparator" w:id="0">
    <w:p w14:paraId="70F3B441" w14:textId="77777777" w:rsidR="00FE3534" w:rsidRDefault="00FE3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94022F" w14:textId="77777777" w:rsidR="00621DB0" w:rsidRDefault="00621DB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DB0"/>
    <w:rsid w:val="001207DE"/>
    <w:rsid w:val="00621DB0"/>
    <w:rsid w:val="00A561BE"/>
    <w:rsid w:val="00B8399A"/>
    <w:rsid w:val="00FE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320F72"/>
  <w15:docId w15:val="{945047FD-901E-9544-B8A8-D4FC79CD8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3072</Characters>
  <Application>Microsoft Office Word</Application>
  <DocSecurity>0</DocSecurity>
  <Lines>25</Lines>
  <Paragraphs>7</Paragraphs>
  <ScaleCrop>false</ScaleCrop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Barbara</cp:lastModifiedBy>
  <cp:revision>4</cp:revision>
  <dcterms:created xsi:type="dcterms:W3CDTF">2020-09-09T05:44:00Z</dcterms:created>
  <dcterms:modified xsi:type="dcterms:W3CDTF">2020-09-09T05:47:00Z</dcterms:modified>
</cp:coreProperties>
</file>